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20" w:before="18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114300</wp:posOffset>
            </wp:positionV>
            <wp:extent cx="3190875" cy="1161415"/>
            <wp:effectExtent b="0" l="0" r="0" t="0"/>
            <wp:wrapSquare wrapText="bothSides" distB="0" distT="0" distL="114300" distR="114300"/>
            <wp:docPr descr="CitA logo York" id="1" name="image1.png"/>
            <a:graphic>
              <a:graphicData uri="http://schemas.openxmlformats.org/drawingml/2006/picture">
                <pic:pic>
                  <pic:nvPicPr>
                    <pic:cNvPr descr="CitA logo York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1614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420" w:before="18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20" w:before="18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20" w:before="18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94c8zaf96hw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Job Description: IAA Immigration Advisor (Level 1)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f8atjynwodl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Job Purpose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IAA Advisor (Level 1) is responsible for delivering high-quality, regulated immigration advice and casework assistance to clients with straightforward, non-discretionary immigration and asylum matters. Operating strictly within existing Immigration Rules and relying on clear, factual presentations, the post-holder ensures compliance with the Immigration Advice Authority (IAA) Code of Standards while providing a welcoming and supportive service to clients.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1pns4en07bo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Core Responsibilities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zt3zt61b2zh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Client Advice &amp; Casework Assistance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Provide accurate advice on basic entry clearance, leave to enter or remain, nationality, citizenship, and EU/EEA law.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Guide clients through standard immigration processes, ensuring they understand their options within standard rules.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Assist clients in gathering relevant supporting evidence and accurately completing required application forms.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Handle routine notifications to UK Visas and Immigration (UKVI), such as changes of address or circumstances for asylum and protection clients.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9tpy9v7yw10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Risk Management &amp; Referrals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Assess client cases at intake to ensure they fall within the Level 1 scope of competence.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Safely and swiftly identify cases that involve complex immigration histories, illegal entry, extensive overstaying, or human rights arguments.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Escalating and referring complex, refused, or discretionary cases immediately to Level 2 or Level 3 advisors.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7yr27uik7ed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File Management &amp; Compliance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Maintain comprehensive, accurate, and highly confidential electronic and physical case files.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Ensure all work strictly adheres to the IAA Code of Standards and organizational quality frameworks.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Engage in continuous professional development (CPD) to keep up to date with changing UK immigration rules.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auirlrr2knn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Scope &amp; Limitations of the Role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strict accordance with IAA regulatory guidelines, the post-holder </w:t>
      </w:r>
      <w:r w:rsidDel="00000000" w:rsidR="00000000" w:rsidRPr="00000000">
        <w:rPr>
          <w:b w:val="1"/>
          <w:bCs w:val="1"/>
          <w:rtl w:val="0"/>
        </w:rPr>
        <w:t xml:space="preserve">cannot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Provide advice or argue cases on Human Rights grounds.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Submit appeals or represent/appear on a client's behalf at an immigration tribunal or court.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Handle cases involving complex histories, illegal entry, or extensive overstaying.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Independently instruct a barrister.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vnguonvd05s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Person Specification: Requirements &amp; Qualifications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w7i1amgd0w9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Experience &amp; Training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Experience:</w:t>
      </w:r>
      <w:r w:rsidDel="00000000" w:rsidR="00000000" w:rsidRPr="00000000">
        <w:rPr>
          <w:rtl w:val="0"/>
        </w:rPr>
        <w:t xml:space="preserve"> Minimum of 3 months of full-time (or equivalent part-time) experience delivering UK immigration advice </w:t>
      </w:r>
      <w:r w:rsidDel="00000000" w:rsidR="00000000" w:rsidRPr="00000000">
        <w:rPr>
          <w:b w:val="1"/>
          <w:bCs w:val="1"/>
          <w:rtl w:val="0"/>
        </w:rPr>
        <w:t xml:space="preserve">OR</w:t>
      </w:r>
      <w:r w:rsidDel="00000000" w:rsidR="00000000" w:rsidRPr="00000000">
        <w:rPr>
          <w:rtl w:val="0"/>
        </w:rPr>
        <w:t xml:space="preserve"> 6 months of experience in a related non-immigration advice sector (e.g., housing, welfare benefits, or debt advice).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Training:</w:t>
      </w:r>
      <w:r w:rsidDel="00000000" w:rsidR="00000000" w:rsidRPr="00000000">
        <w:rPr>
          <w:rtl w:val="0"/>
        </w:rPr>
        <w:t xml:space="preserve"> Evidence of completing an up-to-date immigration law training course delivered by a recognized professional provider.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ps7xytucbrl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Knowledge &amp; Skills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Solid foundational understanding of the UK immigration system and basic Immigration Rules.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Excellent communication skills, with the ability to explain complex legal processes clearly to clients from diverse backgrounds.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High level of attention to detail for form completion and evidentiary checks.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Strong organizational skills and the ability to manage a busy caseload effectively.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hm31nyroefg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Regulatory &amp; Compliance Requirements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Must be registered/registerable with the IAA at Level 1.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Must pass a standard Disclosure and Barring Service (DBS) criminal record check.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Must satisfy the IAA criteria for "fitness and competence" (demonstrating honesty, integrity, and legal compliance).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